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KONKURSU </w:t>
      </w:r>
      <w:r>
        <w:rPr>
          <w:rFonts w:cs="Times New Roman" w:ascii="Times New Roman" w:hAnsi="Times New Roman"/>
          <w:b/>
          <w:sz w:val="28"/>
          <w:szCs w:val="28"/>
        </w:rPr>
        <w:t>PLASTYCZNEGO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TRUSKAWKA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SERCEM MALOWANA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I. Przepisy ogólne</w:t>
      </w:r>
    </w:p>
    <w:p>
      <w:pPr>
        <w:pStyle w:val="ListParagraph"/>
        <w:bidi w:val="0"/>
        <w:ind w:left="108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konkursu: Gminny Ośrodek Kultury w Przesmykach (ul. 1 Maja 1, 08-109 Przesmyki), Gminna Biblioteka Publiczna w Przesmykach (ul. Kościuszki 4, 08-109 Przesmyki), Gmina Przesmyki (ul. 11 Listopada 13, 08-109 Przesmyki)</w:t>
      </w:r>
    </w:p>
    <w:p>
      <w:pPr>
        <w:pStyle w:val="ListParagraph"/>
        <w:numPr>
          <w:ilvl w:val="0"/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plastyczny ,,Truskawka </w:t>
      </w:r>
      <w:r>
        <w:rPr>
          <w:rFonts w:cs="Times New Roman" w:ascii="Times New Roman" w:hAnsi="Times New Roman"/>
          <w:sz w:val="24"/>
          <w:szCs w:val="24"/>
        </w:rPr>
        <w:t>sercem malowana</w:t>
      </w:r>
      <w:r>
        <w:rPr>
          <w:rFonts w:cs="Times New Roman" w:ascii="Times New Roman" w:hAnsi="Times New Roman"/>
          <w:sz w:val="24"/>
          <w:szCs w:val="24"/>
        </w:rPr>
        <w:t xml:space="preserve">” adresowany jest do </w:t>
      </w:r>
      <w:r>
        <w:rPr>
          <w:rFonts w:eastAsia="Calibri" w:cs="Times New Roman" w:ascii="Times New Roman" w:hAnsi="Times New Roman"/>
          <w:sz w:val="24"/>
          <w:szCs w:val="24"/>
        </w:rPr>
        <w:t>dzieci i młodzieży z Gminy Przesmyki.</w:t>
      </w:r>
    </w:p>
    <w:p>
      <w:pPr>
        <w:pStyle w:val="ListParagraph"/>
        <w:numPr>
          <w:ilvl w:val="0"/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Konkurs jest podzielony na 3 kategorie wiekowe: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I: przedszkole, klasa ,,0”, klasy I-III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II: klasy IV-VI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>kategoria III: klasy VII-VIII</w:t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II.   WARUNKI UDZIAŁU W KONKURSIE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Przedmiotem konkursu jest wykonanie pracy plastycznej przedstawiającej owoc truskawki wg własnej wyobraźni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Praca powinna być wykonana dowolną techniką plastyczną (rysunek, grafika, malarstwo, kolaż itp.), w formacie A3.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konkurs można zgłosić maksymalnie 1 pracę plastyczną.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Przytwierdzenie do pracy metryczki zawierającej następujące informacje: imię i nazwisko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uczestnika, telefon kontaktowy.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zgody i oświadczenia związanego z konkursem plastycznym.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pracy plastycznej  do Gminnego Ośrodka Kultury w Przesmykach, Gminnej           Biblioteki Publicznej w Przesmykach, najpóźniej do dnia 17.06.2025 r.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  <w:sz w:val="24"/>
          <w:szCs w:val="24"/>
        </w:rPr>
        <w:t>III.OCENA PRAC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Praca konkursowa będzie oceniania z uwzględnieniem następujących kryteriów: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pomysłowość i oryginalność wykonania,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zgodność pracy z tematyką konkursu,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ogólne wrażenie estetyczne.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Komisja konkursowa przyzna: 3 nagrody główne w 3 kategoriach wiekowych.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Ogłoszenie wyników nastąpi  na stronie internetowej Gminnej Biblioteki Publicznej w Przesmykach, a także na Facebooku Gminnego Ośrodka Kultury w Przesmykach i Facebooku Gminnej Biblioteki Publicznej w Przesmykach.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 Nagrody zostaną uroczyście wręczone 22 czerwca podczas festynu ,,Rozpoczęcie lata z gminą Przesmyki”.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POSTANOWIENIA KOŃCOWE: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Uczestnik Konkursu z chwilą dostarczenia pracy oświadcza, że: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a) akceptuje niniejszy Regulamin i zobowiązuje się do przestrzegania postawionych w </w:t>
        <w:tab/>
        <w:t xml:space="preserve">nim </w:t>
        <w:tab/>
        <w:t xml:space="preserve">zasad,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b) wyraża zgodę na przetwarzanie swoich danych osobowych w celach związanych z </w:t>
        <w:tab/>
        <w:t xml:space="preserve">organizacją i przeprowadzeniem konkursu,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c) wyraża zgodę na rozpowszechnianie wizerunku w celach promocyjnych,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d) wyraża zgodę na publikację oraz udostępnienie pracy w instytucjach, na stronach </w:t>
        <w:tab/>
        <w:t xml:space="preserve">internetowych, społecznościowych i innych.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2.Organizator zastrzega sobie prawo do wprowadzanie zmian w Regulaminie.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3. Wszelkie dodatkowe informacje dotyczące konkursu można uzyskać pod nr tel. 257409774 lub 256412317.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LibreOffice/7.6.2.1$Windows_X86_64 LibreOffice_project/56f7684011345957bbf33a7ee678afaf4d2ba333</Application>
  <AppVersion>15.0000</AppVersion>
  <Pages>2</Pages>
  <Words>336</Words>
  <Characters>2185</Characters>
  <CharactersWithSpaces>2521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2025-01-07T10:15:31Z</dcterms:created>
  <dc:creator/>
  <dc:description/>
  <dc:language>pl-PL</dc:language>
  <cp:lastModifiedBy/>
  <dcterms:modified xsi:type="dcterms:W3CDTF">2025-06-04T08:22:33Z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